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825-2_4seq1.xml.htm"/>
      <w:bookmarkStart w:id="1" w:name="kstm262382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CYPHERPUNK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 THORNDIKE STREET SUITE B1-1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CYPHERPUNK TECHNOLOGIES INC.</w:t>
              </w:r>
            </w:hyperlink>
            <w:r>
              <w:rPr/>
              <w:t xml:space="preserve"> [ </w:t>
            </w:r>
            <w:r>
              <w:rPr>
                <w:rFonts w:ascii="Times;serif" w:hAnsi="Times;serif"/>
                <w:color w:val="0000FF"/>
                <w:sz w:val="24"/>
                <w:shd w:fill="FFFFFF" w:val="clear"/>
              </w:rPr>
              <w:t>CYPH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Head of Mining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966"/>
        <w:gridCol w:w="906"/>
        <w:gridCol w:w="801"/>
        <w:gridCol w:w="891"/>
        <w:gridCol w:w="1101"/>
        <w:gridCol w:w="801"/>
        <w:gridCol w:w="966"/>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to be settled on a 1 for 1 basis for shares of Cypherpunk Technologies Inc. ("Company") common stock, par value $0.001 per share ("Common Stock"). The RSUs were issued under the Company's 2025 Equity Incentive Plan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at (i) 1/3rd on August 18, 2027 and (ii) 1/36th on the eighteenth (18th) day of each month thereafter (each, a "Vesting Date") for the next twenty-four (24) months, subject to the reporting person's continued service with the Company. Subject to the terms of the RSU award and applicable tax withholdings, the Company shall settle vested RSUs for Common Stock on the earliest to occur of (i) the first payroll period on or after the date the reporting person's employment with or service to the Company ceases, (ii) the first payroll period on or after the eighteenth (18th) day of the calendar month of June following any such Vesting Date applicable to such vested RSU or (iii) the first payroll period on or after the eighteenth (18th) day of the month of December following any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E. Onsi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561" TargetMode="External"/><Relationship Id="rId5" Type="http://schemas.openxmlformats.org/officeDocument/2006/relationships/hyperlink" Target="http://www.sec.gov/cgi-bin/browse-edgar?action=getcompany&amp;CIK=00015097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4086</Characters>
  <CharactersWithSpaces>4780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