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6693d1_s8.htm"/>
      <w:bookmarkStart w:id="1" w:name="kstm2616693d1_s8"/>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June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Cypherpunk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283"/>
        <w:jc w:val="left"/>
        <w:rPr/>
      </w:pPr>
      <w:r>
        <w:rPr/>
        <w:t> </w:t>
      </w:r>
    </w:p>
    <w:tbl>
      <w:tblPr>
        <w:tblW w:w="4030" w:type="dxa"/>
        <w:jc w:val="left"/>
        <w:tblInd w:w="0" w:type="dxa"/>
        <w:tblLayout w:type="fixed"/>
        <w:tblCellMar>
          <w:top w:w="0" w:type="dxa"/>
          <w:left w:w="0" w:type="dxa"/>
          <w:bottom w:w="0" w:type="dxa"/>
          <w:right w:w="0" w:type="dxa"/>
        </w:tblCellMar>
      </w:tblPr>
      <w:tblGrid>
        <w:gridCol w:w="2495"/>
        <w:gridCol w:w="1535"/>
      </w:tblGrid>
      <w:tr>
        <w:trPr/>
        <w:tc>
          <w:tcPr>
            <w:tcW w:w="24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27-4412575</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 Thorndike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B1-1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Cambridge, MA 02141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(617) 714-0360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Technologies Inc. 2016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Douglas E. Onsi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 Thorndike Street, Suite B1-1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Cambridge, MA 02141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714-0360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Julio E. Vega,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Morgan, Lewis &amp; Bockius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Federal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951-8000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r>
      <w:tr>
        <w:trPr/>
        <w:tc>
          <w:tcPr>
            <w:tcW w:w="20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0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relating to the Cypherpunk Technologies Inc. 2016 Equity Incentive Plan, as amended, is being filed for the purpose of registering additional securities of the same class as other securities for which a Registration Statement on Form S-8 has previously been filed and is effective. Pursuant to General Instruction E to Form S-8, except as otherwise set forth below, this Registration Statement incorporates by reference the contents of the following Registration Statements on Form S-8 previously filed by the Registrant with the Securities and Exchange Commission (the “Commission”):</w:t>
      </w:r>
    </w:p>
    <w:p>
      <w:pPr>
        <w:pStyle w:val="TextBody"/>
        <w:bidi w:val="0"/>
        <w:spacing w:before="0" w:after="0"/>
        <w:ind w:left="0" w:right="0" w:hanging="0"/>
        <w:jc w:val="lef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95"/>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935" w:type="dxa"/>
            <w:tcBorders/>
            <w:vAlign w:val="center"/>
          </w:tcPr>
          <w:p>
            <w:pPr>
              <w:pStyle w:val="TableContents"/>
              <w:bidi w:val="0"/>
              <w:spacing w:before="0" w:after="283"/>
              <w:jc w:val="both"/>
              <w:rPr/>
            </w:pPr>
            <w:hyperlink r:id="rId2">
              <w:r>
                <w:rPr>
                  <w:rStyle w:val="InternetLink"/>
                  <w:rFonts w:ascii="Times New Roman;Times;Serif" w:hAnsi="Times New Roman;Times;Serif"/>
                  <w:sz w:val="20"/>
                </w:rPr>
                <w:t>Registration Statement on Form S-8, File No. 333-215787, filed on January 27, 2017;</w:t>
              </w:r>
            </w:hyperlink>
          </w:p>
        </w:tc>
      </w:tr>
    </w:tbl>
    <w:p>
      <w:pPr>
        <w:pStyle w:val="TextBody"/>
        <w:bidi w:val="0"/>
        <w:spacing w:before="0" w:after="0"/>
        <w:ind w:left="0" w:right="0" w:hanging="0"/>
        <w:jc w:val="left"/>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38"/>
        <w:gridCol w:w="95"/>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830" w:type="dxa"/>
            <w:tcBorders/>
            <w:vAlign w:val="center"/>
          </w:tcPr>
          <w:p>
            <w:pPr>
              <w:pStyle w:val="TableContents"/>
              <w:bidi w:val="0"/>
              <w:spacing w:before="0" w:after="283"/>
              <w:jc w:val="both"/>
              <w:rPr/>
            </w:pPr>
            <w:hyperlink r:id="rId3">
              <w:r>
                <w:rPr>
                  <w:rStyle w:val="InternetLink"/>
                  <w:rFonts w:ascii="Times New Roman;Times;Serif" w:hAnsi="Times New Roman;Times;Serif"/>
                  <w:sz w:val="20"/>
                </w:rPr>
                <w:t>Registration Statement on Form S-8, File No. 333-223707, filed on March 16, 2018;</w:t>
              </w:r>
            </w:hyperlink>
          </w:p>
        </w:tc>
      </w:tr>
    </w:tbl>
    <w:p>
      <w:pPr>
        <w:pStyle w:val="TextBody"/>
        <w:bidi w:val="0"/>
        <w:spacing w:before="0" w:after="0"/>
        <w:ind w:left="0" w:right="0" w:hanging="0"/>
        <w:jc w:val="left"/>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95"/>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80" w:type="dxa"/>
            <w:tcBorders/>
            <w:vAlign w:val="center"/>
          </w:tcPr>
          <w:p>
            <w:pPr>
              <w:pStyle w:val="TableContents"/>
              <w:bidi w:val="0"/>
              <w:spacing w:before="0" w:after="283"/>
              <w:jc w:val="both"/>
              <w:rPr/>
            </w:pPr>
            <w:hyperlink r:id="rId4">
              <w:r>
                <w:rPr>
                  <w:rStyle w:val="InternetLink"/>
                  <w:rFonts w:ascii="Times New Roman;Times;Serif" w:hAnsi="Times New Roman;Times;Serif"/>
                  <w:sz w:val="20"/>
                </w:rPr>
                <w:t>Registration Statement on Form S-8, File No. 333-232066, filed on June 11, 2019;</w:t>
              </w:r>
            </w:hyperlink>
          </w:p>
        </w:tc>
      </w:tr>
    </w:tbl>
    <w:p>
      <w:pPr>
        <w:pStyle w:val="TextBody"/>
        <w:bidi w:val="0"/>
        <w:spacing w:before="0" w:after="0"/>
        <w:ind w:left="0" w:right="0" w:hanging="0"/>
        <w:jc w:val="left"/>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38"/>
        <w:gridCol w:w="95"/>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830" w:type="dxa"/>
            <w:tcBorders/>
            <w:vAlign w:val="center"/>
          </w:tcPr>
          <w:p>
            <w:pPr>
              <w:pStyle w:val="TableContents"/>
              <w:bidi w:val="0"/>
              <w:spacing w:before="0" w:after="283"/>
              <w:jc w:val="both"/>
              <w:rPr/>
            </w:pPr>
            <w:hyperlink r:id="rId5">
              <w:r>
                <w:rPr>
                  <w:rStyle w:val="InternetLink"/>
                  <w:rFonts w:ascii="Times New Roman;Times;Serif" w:hAnsi="Times New Roman;Times;Serif"/>
                  <w:sz w:val="20"/>
                </w:rPr>
                <w:t>Registration Statement on Form S-8, File No. 333-237295, filed on March 20, 2020;</w:t>
              </w:r>
            </w:hyperlink>
          </w:p>
        </w:tc>
      </w:tr>
    </w:tbl>
    <w:p>
      <w:pPr>
        <w:pStyle w:val="TextBody"/>
        <w:bidi w:val="0"/>
        <w:spacing w:before="0" w:after="0"/>
        <w:ind w:left="0" w:right="0" w:hanging="0"/>
        <w:jc w:val="left"/>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38"/>
        <w:gridCol w:w="95"/>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830" w:type="dxa"/>
            <w:tcBorders/>
            <w:vAlign w:val="center"/>
          </w:tcPr>
          <w:p>
            <w:pPr>
              <w:pStyle w:val="TableContents"/>
              <w:bidi w:val="0"/>
              <w:spacing w:before="0" w:after="283"/>
              <w:jc w:val="both"/>
              <w:rPr/>
            </w:pPr>
            <w:hyperlink r:id="rId6">
              <w:r>
                <w:rPr>
                  <w:rStyle w:val="InternetLink"/>
                  <w:rFonts w:ascii="Times New Roman;Times;Serif" w:hAnsi="Times New Roman;Times;Serif"/>
                  <w:sz w:val="20"/>
                </w:rPr>
                <w:t>Registration Statement on Form S-8, File No. 333-254360, filed on March 16, 2021;</w:t>
              </w:r>
            </w:hyperlink>
          </w:p>
        </w:tc>
      </w:tr>
    </w:tbl>
    <w:p>
      <w:pPr>
        <w:pStyle w:val="TextBody"/>
        <w:bidi w:val="0"/>
        <w:spacing w:before="0" w:after="0"/>
        <w:ind w:left="0" w:right="0" w:hanging="0"/>
        <w:jc w:val="lef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95"/>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935" w:type="dxa"/>
            <w:tcBorders/>
            <w:vAlign w:val="center"/>
          </w:tcPr>
          <w:p>
            <w:pPr>
              <w:pStyle w:val="TableContents"/>
              <w:bidi w:val="0"/>
              <w:spacing w:before="0" w:after="283"/>
              <w:jc w:val="both"/>
              <w:rPr/>
            </w:pPr>
            <w:hyperlink r:id="rId7">
              <w:r>
                <w:rPr>
                  <w:rStyle w:val="InternetLink"/>
                  <w:rFonts w:ascii="Times New Roman;Times;Serif" w:hAnsi="Times New Roman;Times;Serif"/>
                  <w:sz w:val="20"/>
                </w:rPr>
                <w:t>Registration Statement on Form S-8, File No. 333-262409, filed on January 28, 2022;</w:t>
              </w:r>
            </w:hyperlink>
          </w:p>
        </w:tc>
      </w:tr>
    </w:tbl>
    <w:p>
      <w:pPr>
        <w:pStyle w:val="TextBody"/>
        <w:bidi w:val="0"/>
        <w:spacing w:before="0" w:after="0"/>
        <w:ind w:left="0" w:right="0" w:hanging="0"/>
        <w:jc w:val="left"/>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38"/>
        <w:gridCol w:w="95"/>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920" w:type="dxa"/>
            <w:tcBorders/>
            <w:vAlign w:val="center"/>
          </w:tcPr>
          <w:p>
            <w:pPr>
              <w:pStyle w:val="TableContents"/>
              <w:bidi w:val="0"/>
              <w:spacing w:before="0" w:after="283"/>
              <w:jc w:val="both"/>
              <w:rPr/>
            </w:pPr>
            <w:hyperlink r:id="rId8">
              <w:r>
                <w:rPr>
                  <w:rStyle w:val="InternetLink"/>
                  <w:rFonts w:ascii="Times New Roman;Times;Serif" w:hAnsi="Times New Roman;Times;Serif"/>
                  <w:sz w:val="20"/>
                </w:rPr>
                <w:t>Registration Statement on Form S-8, File No. 333-269586, filed on February 6,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95"/>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80" w:type="dxa"/>
            <w:tcBorders/>
            <w:vAlign w:val="center"/>
          </w:tcPr>
          <w:p>
            <w:pPr>
              <w:pStyle w:val="TableContents"/>
              <w:bidi w:val="0"/>
              <w:spacing w:before="0" w:after="283"/>
              <w:jc w:val="both"/>
              <w:rPr/>
            </w:pPr>
            <w:hyperlink r:id="rId9">
              <w:r>
                <w:rPr>
                  <w:rStyle w:val="InternetLink"/>
                  <w:rFonts w:ascii="Times New Roman;Times;Serif" w:hAnsi="Times New Roman;Times;Serif"/>
                  <w:sz w:val="20"/>
                </w:rPr>
                <w:t>Registration Statement on Form S-8, File No. 333-276726, filed on January 26, 2024;</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and</w:t>
              </w:r>
            </w:hyperlink>
          </w:p>
        </w:tc>
      </w:tr>
    </w:tbl>
    <w:p>
      <w:pPr>
        <w:pStyle w:val="TextBody"/>
        <w:bidi w:val="0"/>
        <w:spacing w:before="0" w:after="283"/>
        <w:jc w:val="left"/>
        <w:rPr/>
      </w:pPr>
      <w:r>
        <w:rPr/>
        <w:t> </w:t>
      </w:r>
    </w:p>
    <w:tbl>
      <w:tblPr>
        <w:tblW w:w="6948" w:type="dxa"/>
        <w:jc w:val="left"/>
        <w:tblInd w:w="0" w:type="dxa"/>
        <w:tblLayout w:type="fixed"/>
        <w:tblCellMar>
          <w:top w:w="0" w:type="dxa"/>
          <w:left w:w="0" w:type="dxa"/>
          <w:bottom w:w="0" w:type="dxa"/>
          <w:right w:w="0" w:type="dxa"/>
        </w:tblCellMar>
      </w:tblPr>
      <w:tblGrid>
        <w:gridCol w:w="38"/>
        <w:gridCol w:w="95"/>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815" w:type="dxa"/>
            <w:tcBorders/>
            <w:vAlign w:val="center"/>
          </w:tcPr>
          <w:p>
            <w:pPr>
              <w:pStyle w:val="TableContents"/>
              <w:bidi w:val="0"/>
              <w:spacing w:before="0" w:after="283"/>
              <w:jc w:val="both"/>
              <w:rPr/>
            </w:pPr>
            <w:hyperlink r:id="rId11">
              <w:r>
                <w:rPr>
                  <w:rStyle w:val="InternetLink"/>
                  <w:rFonts w:ascii="Times New Roman;Times;Serif" w:hAnsi="Times New Roman;Times;Serif"/>
                  <w:sz w:val="20"/>
                </w:rPr>
                <w:t>Registration Statement on Form S-8, File No. 333-286128, filed on March 26,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620"/>
        <w:gridCol w:w="78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w:t>
            </w:r>
          </w:p>
        </w:tc>
        <w:tc>
          <w:tcPr>
            <w:tcW w:w="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400"/>
        <w:gridCol w:w="665"/>
      </w:tblGrid>
      <w:tr>
        <w:trPr/>
        <w:tc>
          <w:tcPr>
            <w:tcW w:w="14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r:id="rId12">
              <w:r>
                <w:rPr>
                  <w:rStyle w:val="InternetLink"/>
                  <w:rFonts w:ascii="Times New Roman;Times;Serif" w:hAnsi="Times New Roman;Times;Serif"/>
                  <w:sz w:val="20"/>
                </w:rPr>
                <w:t>4.1</w:t>
              </w:r>
            </w:hyperlink>
          </w:p>
        </w:tc>
        <w:tc>
          <w:tcPr>
            <w:tcW w:w="9810" w:type="dxa"/>
            <w:tcBorders/>
            <w:vAlign w:val="center"/>
          </w:tcPr>
          <w:p>
            <w:pPr>
              <w:pStyle w:val="TableContents"/>
              <w:bidi w:val="0"/>
              <w:spacing w:before="0" w:after="283"/>
              <w:jc w:val="left"/>
              <w:rPr/>
            </w:pPr>
            <w:hyperlink r:id="rId13">
              <w:r>
                <w:rPr>
                  <w:rStyle w:val="InternetLink"/>
                  <w:rFonts w:ascii="Times New Roman;Times;Serif" w:hAnsi="Times New Roman;Times;Serif"/>
                  <w:sz w:val="20"/>
                </w:rPr>
                <w:t>Fourth Amended and Restated Certificate of Incorporation of Leap Therapeutics, Inc. (incorporated by reference to Exhibit 3.3 to the Company’s Current Report on Form 8-K as filed on September 10, 2020).</w:t>
              </w:r>
            </w:hyperlink>
          </w:p>
        </w:tc>
      </w:tr>
      <w:tr>
        <w:trPr/>
        <w:tc>
          <w:tcPr>
            <w:tcW w:w="395" w:type="dxa"/>
            <w:tcBorders/>
            <w:vAlign w:val="center"/>
          </w:tcPr>
          <w:p>
            <w:pPr>
              <w:pStyle w:val="TableContents"/>
              <w:bidi w:val="0"/>
              <w:spacing w:before="0" w:after="283"/>
              <w:jc w:val="left"/>
              <w:rPr/>
            </w:pPr>
            <w:hyperlink r:id="rId14">
              <w:r>
                <w:rPr>
                  <w:rStyle w:val="InternetLink"/>
                  <w:rFonts w:ascii="Times New Roman;Times;Serif" w:hAnsi="Times New Roman;Times;Serif"/>
                  <w:sz w:val="20"/>
                </w:rPr>
                <w:t>4.2</w:t>
              </w:r>
            </w:hyperlink>
          </w:p>
        </w:tc>
        <w:tc>
          <w:tcPr>
            <w:tcW w:w="9810" w:type="dxa"/>
            <w:tcBorders/>
            <w:vAlign w:val="center"/>
          </w:tcPr>
          <w:p>
            <w:pPr>
              <w:pStyle w:val="TableContents"/>
              <w:bidi w:val="0"/>
              <w:spacing w:before="0" w:after="283"/>
              <w:jc w:val="left"/>
              <w:rPr/>
            </w:pPr>
            <w:hyperlink r:id="rId15">
              <w:r>
                <w:rPr>
                  <w:rStyle w:val="InternetLink"/>
                  <w:rFonts w:ascii="Times New Roman;Times;Serif" w:hAnsi="Times New Roman;Times;Serif"/>
                  <w:sz w:val="20"/>
                </w:rPr>
                <w:t>Certificate of Amendment to the Fourth Amended and Restated Certificate of Incorporation of Leap Therapeutics, Inc. dated June 20, 2023 (incorporated by reference to Exhibit 3.1 to the Company’s Quarterly Report on Form 10-Q as filed on November 13, 2023).</w:t>
              </w:r>
            </w:hyperlink>
          </w:p>
        </w:tc>
      </w:tr>
      <w:tr>
        <w:trPr/>
        <w:tc>
          <w:tcPr>
            <w:tcW w:w="395" w:type="dxa"/>
            <w:tcBorders/>
            <w:vAlign w:val="center"/>
          </w:tcPr>
          <w:p>
            <w:pPr>
              <w:pStyle w:val="TableContents"/>
              <w:bidi w:val="0"/>
              <w:spacing w:before="0" w:after="283"/>
              <w:jc w:val="left"/>
              <w:rPr/>
            </w:pPr>
            <w:hyperlink r:id="rId16">
              <w:r>
                <w:rPr>
                  <w:rStyle w:val="InternetLink"/>
                  <w:rFonts w:ascii="Times New Roman;Times;Serif" w:hAnsi="Times New Roman;Times;Serif"/>
                  <w:sz w:val="20"/>
                </w:rPr>
                <w:t>4.3</w:t>
              </w:r>
            </w:hyperlink>
          </w:p>
        </w:tc>
        <w:tc>
          <w:tcPr>
            <w:tcW w:w="9810" w:type="dxa"/>
            <w:tcBorders/>
            <w:vAlign w:val="center"/>
          </w:tcPr>
          <w:p>
            <w:pPr>
              <w:pStyle w:val="TableContents"/>
              <w:bidi w:val="0"/>
              <w:spacing w:before="0" w:after="283"/>
              <w:jc w:val="left"/>
              <w:rPr/>
            </w:pPr>
            <w:hyperlink r:id="rId17">
              <w:r>
                <w:rPr>
                  <w:rStyle w:val="InternetLink"/>
                  <w:rFonts w:ascii="Times New Roman;Times;Serif" w:hAnsi="Times New Roman;Times;Serif"/>
                  <w:sz w:val="20"/>
                </w:rPr>
                <w:t>Certificate of Elimination of the Series X Non-Voting Convertible Preferred Stock of the Company (incorporated by reference to Exhibit 3.2 to the Company’s Quarterly Report on Form 10-Q as filed on November 13, 2023).</w:t>
              </w:r>
            </w:hyperlink>
          </w:p>
        </w:tc>
      </w:tr>
      <w:tr>
        <w:trPr/>
        <w:tc>
          <w:tcPr>
            <w:tcW w:w="395" w:type="dxa"/>
            <w:tcBorders/>
            <w:vAlign w:val="center"/>
          </w:tcPr>
          <w:p>
            <w:pPr>
              <w:pStyle w:val="TableContents"/>
              <w:bidi w:val="0"/>
              <w:spacing w:before="0" w:after="283"/>
              <w:jc w:val="left"/>
              <w:rPr/>
            </w:pPr>
            <w:hyperlink r:id="rId18">
              <w:r>
                <w:rPr>
                  <w:rStyle w:val="InternetLink"/>
                  <w:rFonts w:ascii="Times New Roman;Times;Serif" w:hAnsi="Times New Roman;Times;Serif"/>
                  <w:sz w:val="20"/>
                </w:rPr>
                <w:t>4.4</w:t>
              </w:r>
            </w:hyperlink>
          </w:p>
        </w:tc>
        <w:tc>
          <w:tcPr>
            <w:tcW w:w="9810" w:type="dxa"/>
            <w:tcBorders/>
            <w:vAlign w:val="center"/>
          </w:tcPr>
          <w:p>
            <w:pPr>
              <w:pStyle w:val="TableContents"/>
              <w:bidi w:val="0"/>
              <w:spacing w:before="0" w:after="283"/>
              <w:jc w:val="left"/>
              <w:rPr/>
            </w:pPr>
            <w:hyperlink r:id="rId19">
              <w:r>
                <w:rPr>
                  <w:rStyle w:val="InternetLink"/>
                  <w:rFonts w:ascii="Times New Roman;Times;Serif" w:hAnsi="Times New Roman;Times;Serif"/>
                  <w:sz w:val="20"/>
                </w:rPr>
                <w:t>Certificate of Amendment to Fourth Amended and Restated Certificate of Incorporation of Cypherpunk Technologies Inc. (f/k/a Leap Therapeutics, Inc.) dated November 12, 2025 (incorporated by reference to Exhibit 3.2 to the Company’s Quarterly Report on Form 10-Q for the quarter ended September 30, 2025, as filed on November 12, 2025).</w:t>
              </w:r>
            </w:hyperlink>
          </w:p>
        </w:tc>
      </w:tr>
      <w:tr>
        <w:trPr/>
        <w:tc>
          <w:tcPr>
            <w:tcW w:w="395" w:type="dxa"/>
            <w:tcBorders/>
            <w:vAlign w:val="center"/>
          </w:tcPr>
          <w:p>
            <w:pPr>
              <w:pStyle w:val="TableContents"/>
              <w:bidi w:val="0"/>
              <w:spacing w:before="0" w:after="283"/>
              <w:jc w:val="left"/>
              <w:rPr/>
            </w:pPr>
            <w:hyperlink r:id="rId20">
              <w:r>
                <w:rPr>
                  <w:rStyle w:val="InternetLink"/>
                  <w:rFonts w:ascii="Times New Roman;Times;Serif" w:hAnsi="Times New Roman;Times;Serif"/>
                  <w:sz w:val="20"/>
                </w:rPr>
                <w:t>4.5</w:t>
              </w:r>
            </w:hyperlink>
          </w:p>
        </w:tc>
        <w:tc>
          <w:tcPr>
            <w:tcW w:w="9810" w:type="dxa"/>
            <w:tcBorders/>
            <w:vAlign w:val="center"/>
          </w:tcPr>
          <w:p>
            <w:pPr>
              <w:pStyle w:val="TableContents"/>
              <w:bidi w:val="0"/>
              <w:spacing w:before="0" w:after="283"/>
              <w:jc w:val="left"/>
              <w:rPr/>
            </w:pPr>
            <w:hyperlink r:id="rId21">
              <w:r>
                <w:rPr>
                  <w:rStyle w:val="InternetLink"/>
                  <w:rFonts w:ascii="Times New Roman;Times;Serif" w:hAnsi="Times New Roman;Times;Serif"/>
                  <w:sz w:val="20"/>
                </w:rPr>
                <w:t>Certificate of Amendment to Fourth Amended and Restated Certificate of Incorporation of Cypherpunk Technologies Inc., dated December 15, 2025 (incorporated by reference to Exhibit 3.1 to the Registrant’s Current Report on Form 8-K as filed on December 16, 2025).</w:t>
              </w:r>
            </w:hyperlink>
          </w:p>
        </w:tc>
      </w:tr>
      <w:tr>
        <w:trPr/>
        <w:tc>
          <w:tcPr>
            <w:tcW w:w="395" w:type="dxa"/>
            <w:tcBorders/>
            <w:vAlign w:val="center"/>
          </w:tcPr>
          <w:p>
            <w:pPr>
              <w:pStyle w:val="TableContents"/>
              <w:bidi w:val="0"/>
              <w:spacing w:before="0" w:after="283"/>
              <w:jc w:val="left"/>
              <w:rPr/>
            </w:pPr>
            <w:hyperlink r:id="rId22">
              <w:r>
                <w:rPr>
                  <w:rStyle w:val="InternetLink"/>
                  <w:rFonts w:ascii="Times New Roman;Times;Serif" w:hAnsi="Times New Roman;Times;Serif"/>
                  <w:sz w:val="20"/>
                </w:rPr>
                <w:t>4.6</w:t>
              </w:r>
            </w:hyperlink>
          </w:p>
        </w:tc>
        <w:tc>
          <w:tcPr>
            <w:tcW w:w="9810" w:type="dxa"/>
            <w:tcBorders/>
            <w:vAlign w:val="center"/>
          </w:tcPr>
          <w:p>
            <w:pPr>
              <w:pStyle w:val="TableContents"/>
              <w:bidi w:val="0"/>
              <w:spacing w:before="0" w:after="283"/>
              <w:jc w:val="left"/>
              <w:rPr/>
            </w:pPr>
            <w:hyperlink r:id="rId23">
              <w:r>
                <w:rPr>
                  <w:rStyle w:val="InternetLink"/>
                  <w:rFonts w:ascii="Times New Roman;Times;Serif" w:hAnsi="Times New Roman;Times;Serif"/>
                  <w:sz w:val="20"/>
                </w:rPr>
                <w:t>Amended and Restated Bylaws of Cypherpunk Technologies Inc. (effective as of November 12, 2025) (incorporated by reference to Exhibit 3.3 to the Company’s Quarterly Report on Form 10-Q for the quarter ended September 30, 2025, as filed on November 12, 2025).</w:t>
              </w:r>
            </w:hyperlink>
          </w:p>
        </w:tc>
      </w:tr>
      <w:tr>
        <w:trPr/>
        <w:tc>
          <w:tcPr>
            <w:tcW w:w="395" w:type="dxa"/>
            <w:tcBorders/>
            <w:vAlign w:val="center"/>
          </w:tcPr>
          <w:p>
            <w:pPr>
              <w:pStyle w:val="TableContents"/>
              <w:bidi w:val="0"/>
              <w:spacing w:before="0" w:after="283"/>
              <w:jc w:val="left"/>
              <w:rPr/>
            </w:pPr>
            <w:hyperlink r:id="rId24">
              <w:r>
                <w:rPr>
                  <w:rStyle w:val="InternetLink"/>
                  <w:rFonts w:ascii="Times New Roman;Times;Serif" w:hAnsi="Times New Roman;Times;Serif"/>
                  <w:sz w:val="20"/>
                </w:rPr>
                <w:t>4.7</w:t>
              </w:r>
            </w:hyperlink>
          </w:p>
        </w:tc>
        <w:tc>
          <w:tcPr>
            <w:tcW w:w="9810" w:type="dxa"/>
            <w:tcBorders/>
            <w:vAlign w:val="center"/>
          </w:tcPr>
          <w:p>
            <w:pPr>
              <w:pStyle w:val="TableContents"/>
              <w:bidi w:val="0"/>
              <w:spacing w:before="0" w:after="283"/>
              <w:jc w:val="left"/>
              <w:rPr/>
            </w:pPr>
            <w:hyperlink r:id="rId25">
              <w:r>
                <w:rPr>
                  <w:rStyle w:val="InternetLink"/>
                  <w:rFonts w:ascii="Times New Roman;Times;Serif" w:hAnsi="Times New Roman;Times;Serif"/>
                  <w:sz w:val="20"/>
                </w:rPr>
                <w:t>Form of Common Stock Certificate of the Registrant (incorporated by reference to Exhibit 4.1 to Amendment No. 2 to the Company’s registration statement on Form S-4, as filed on November 16, 2016).</w:t>
              </w:r>
            </w:hyperlink>
          </w:p>
        </w:tc>
      </w:tr>
      <w:tr>
        <w:trPr/>
        <w:tc>
          <w:tcPr>
            <w:tcW w:w="395" w:type="dxa"/>
            <w:tcBorders/>
            <w:vAlign w:val="center"/>
          </w:tcPr>
          <w:p>
            <w:pPr>
              <w:pStyle w:val="TableContents"/>
              <w:bidi w:val="0"/>
              <w:spacing w:before="0" w:after="283"/>
              <w:jc w:val="left"/>
              <w:rPr/>
            </w:pPr>
            <w:hyperlink r:id="rId26">
              <w:r>
                <w:rPr>
                  <w:rStyle w:val="InternetLink"/>
                  <w:rFonts w:ascii="Times New Roman;Times;Serif" w:hAnsi="Times New Roman;Times;Serif"/>
                  <w:sz w:val="20"/>
                </w:rPr>
                <w:t>4.8</w:t>
              </w:r>
            </w:hyperlink>
          </w:p>
        </w:tc>
        <w:tc>
          <w:tcPr>
            <w:tcW w:w="9810" w:type="dxa"/>
            <w:tcBorders/>
            <w:vAlign w:val="center"/>
          </w:tcPr>
          <w:p>
            <w:pPr>
              <w:pStyle w:val="TableContents"/>
              <w:bidi w:val="0"/>
              <w:spacing w:before="0" w:after="283"/>
              <w:jc w:val="left"/>
              <w:rPr/>
            </w:pPr>
            <w:hyperlink r:id="rId27">
              <w:r>
                <w:rPr>
                  <w:rStyle w:val="InternetLink"/>
                  <w:rFonts w:ascii="Times New Roman;Times;Serif" w:hAnsi="Times New Roman;Times;Serif"/>
                  <w:sz w:val="20"/>
                </w:rPr>
                <w:t>Description of the Registrant’s Securities registered pursuant to Section 12 of the Securities Exchange Act of 1934 (incorporated by reference to Exhibit 4.9 to the Company’s Annual Report on Form 10-K for the fiscal year ended December 31, 2025, as filed on March 16, 2026).</w:t>
              </w:r>
            </w:hyperlink>
          </w:p>
        </w:tc>
      </w:tr>
      <w:tr>
        <w:trPr/>
        <w:tc>
          <w:tcPr>
            <w:tcW w:w="395" w:type="dxa"/>
            <w:tcBorders/>
            <w:vAlign w:val="center"/>
          </w:tcPr>
          <w:p>
            <w:pPr>
              <w:pStyle w:val="TableContents"/>
              <w:bidi w:val="0"/>
              <w:spacing w:before="0" w:after="283"/>
              <w:jc w:val="left"/>
              <w:rPr/>
            </w:pPr>
            <w:hyperlink w:anchor="tm2616693d1_ex5-1.htm">
              <w:r>
                <w:rPr>
                  <w:rStyle w:val="InternetLink"/>
                  <w:rFonts w:ascii="Times New Roman;Times;Serif" w:hAnsi="Times New Roman;Times;Serif"/>
                  <w:sz w:val="20"/>
                </w:rPr>
                <w:t>5.1</w:t>
              </w:r>
            </w:hyperlink>
          </w:p>
        </w:tc>
        <w:tc>
          <w:tcPr>
            <w:tcW w:w="9810" w:type="dxa"/>
            <w:tcBorders/>
            <w:vAlign w:val="center"/>
          </w:tcPr>
          <w:p>
            <w:pPr>
              <w:pStyle w:val="TableContents"/>
              <w:bidi w:val="0"/>
              <w:spacing w:before="0" w:after="283"/>
              <w:jc w:val="left"/>
              <w:rPr/>
            </w:pPr>
            <w:hyperlink w:anchor="tm2616693d1_ex5-1.htm">
              <w:r>
                <w:rPr>
                  <w:rStyle w:val="InternetLink"/>
                  <w:rFonts w:ascii="Times New Roman;Times;Serif" w:hAnsi="Times New Roman;Times;Serif"/>
                  <w:sz w:val="20"/>
                </w:rPr>
                <w:t>Opinion of Morgan, Lewis &amp; Bockius LLP.</w:t>
              </w:r>
            </w:hyperlink>
          </w:p>
        </w:tc>
      </w:tr>
      <w:tr>
        <w:trPr/>
        <w:tc>
          <w:tcPr>
            <w:tcW w:w="395" w:type="dxa"/>
            <w:tcBorders/>
            <w:vAlign w:val="center"/>
          </w:tcPr>
          <w:p>
            <w:pPr>
              <w:pStyle w:val="TableContents"/>
              <w:bidi w:val="0"/>
              <w:spacing w:before="0" w:after="283"/>
              <w:jc w:val="left"/>
              <w:rPr/>
            </w:pPr>
            <w:hyperlink w:anchor="tm2616693d1_ex23-1.htm">
              <w:r>
                <w:rPr>
                  <w:rStyle w:val="InternetLink"/>
                  <w:rFonts w:ascii="Times New Roman;Times;Serif" w:hAnsi="Times New Roman;Times;Serif"/>
                  <w:sz w:val="20"/>
                </w:rPr>
                <w:t>23.1</w:t>
              </w:r>
            </w:hyperlink>
          </w:p>
        </w:tc>
        <w:tc>
          <w:tcPr>
            <w:tcW w:w="9810" w:type="dxa"/>
            <w:tcBorders/>
            <w:vAlign w:val="center"/>
          </w:tcPr>
          <w:p>
            <w:pPr>
              <w:pStyle w:val="TableContents"/>
              <w:bidi w:val="0"/>
              <w:spacing w:before="0" w:after="283"/>
              <w:jc w:val="left"/>
              <w:rPr/>
            </w:pPr>
            <w:hyperlink w:anchor="tm2616693d1_ex23-1.htm">
              <w:r>
                <w:rPr>
                  <w:rStyle w:val="InternetLink"/>
                  <w:rFonts w:ascii="Times New Roman;Times;Serif" w:hAnsi="Times New Roman;Times;Serif"/>
                  <w:sz w:val="20"/>
                </w:rPr>
                <w:t>Consent of EisnerAmper LLP, Independent Registered Public Accounting Firm.</w:t>
              </w:r>
            </w:hyperlink>
          </w:p>
        </w:tc>
      </w:tr>
      <w:tr>
        <w:trPr/>
        <w:tc>
          <w:tcPr>
            <w:tcW w:w="395" w:type="dxa"/>
            <w:tcBorders/>
            <w:vAlign w:val="center"/>
          </w:tcPr>
          <w:p>
            <w:pPr>
              <w:pStyle w:val="TableContents"/>
              <w:bidi w:val="0"/>
              <w:spacing w:before="0" w:after="283"/>
              <w:jc w:val="left"/>
              <w:rPr/>
            </w:pPr>
            <w:hyperlink w:anchor="tm2616693d1_ex5-1.htm">
              <w:r>
                <w:rPr>
                  <w:rStyle w:val="InternetLink"/>
                  <w:rFonts w:ascii="Times New Roman;Times;Serif" w:hAnsi="Times New Roman;Times;Serif"/>
                  <w:sz w:val="20"/>
                </w:rPr>
                <w:t>23.2</w:t>
              </w:r>
            </w:hyperlink>
          </w:p>
        </w:tc>
        <w:tc>
          <w:tcPr>
            <w:tcW w:w="9810" w:type="dxa"/>
            <w:tcBorders/>
            <w:vAlign w:val="center"/>
          </w:tcPr>
          <w:p>
            <w:pPr>
              <w:pStyle w:val="TableContents"/>
              <w:bidi w:val="0"/>
              <w:spacing w:before="0" w:after="283"/>
              <w:jc w:val="left"/>
              <w:rPr/>
            </w:pPr>
            <w:hyperlink w:anchor="tm2616693d1_ex5-1.htm">
              <w:r>
                <w:rPr>
                  <w:rStyle w:val="InternetLink"/>
                  <w:rFonts w:ascii="Times New Roman;Times;Serif" w:hAnsi="Times New Roman;Times;Serif"/>
                  <w:sz w:val="20"/>
                </w:rPr>
                <w:t>Consent of Morgan, Lewis &amp; Bockius LLP (included in Exhibit 5.1).</w:t>
              </w:r>
            </w:hyperlink>
          </w:p>
        </w:tc>
      </w:tr>
      <w:tr>
        <w:trPr/>
        <w:tc>
          <w:tcPr>
            <w:tcW w:w="395" w:type="dxa"/>
            <w:tcBorders/>
            <w:vAlign w:val="center"/>
          </w:tcPr>
          <w:p>
            <w:pPr>
              <w:pStyle w:val="TableContents"/>
              <w:bidi w:val="0"/>
              <w:spacing w:before="0" w:after="283"/>
              <w:jc w:val="left"/>
              <w:rPr/>
            </w:pPr>
            <w:hyperlink w:anchor="signpage_001">
              <w:r>
                <w:rPr>
                  <w:rStyle w:val="InternetLink"/>
                  <w:rFonts w:ascii="Times New Roman;Times;Serif" w:hAnsi="Times New Roman;Times;Serif"/>
                  <w:sz w:val="20"/>
                </w:rPr>
                <w:t>24.1</w:t>
              </w:r>
            </w:hyperlink>
          </w:p>
        </w:tc>
        <w:tc>
          <w:tcPr>
            <w:tcW w:w="9810" w:type="dxa"/>
            <w:tcBorders/>
            <w:vAlign w:val="center"/>
          </w:tcPr>
          <w:p>
            <w:pPr>
              <w:pStyle w:val="TableContents"/>
              <w:bidi w:val="0"/>
              <w:spacing w:before="0" w:after="283"/>
              <w:jc w:val="left"/>
              <w:rPr/>
            </w:pPr>
            <w:hyperlink w:anchor="signpage_001">
              <w:r>
                <w:rPr>
                  <w:rStyle w:val="InternetLink"/>
                  <w:rFonts w:ascii="Times New Roman;Times;Serif" w:hAnsi="Times New Roman;Times;Serif"/>
                  <w:sz w:val="20"/>
                </w:rPr>
                <w:t>Powers of Attorney (included on the signature page of this Form S-8).</w:t>
              </w:r>
            </w:hyperlink>
          </w:p>
        </w:tc>
      </w:tr>
      <w:tr>
        <w:trPr/>
        <w:tc>
          <w:tcPr>
            <w:tcW w:w="395" w:type="dxa"/>
            <w:tcBorders/>
            <w:vAlign w:val="center"/>
          </w:tcPr>
          <w:p>
            <w:pPr>
              <w:pStyle w:val="TableContents"/>
              <w:bidi w:val="0"/>
              <w:spacing w:before="0" w:after="283"/>
              <w:jc w:val="left"/>
              <w:rPr/>
            </w:pPr>
            <w:hyperlink r:id="rId28">
              <w:r>
                <w:rPr>
                  <w:rStyle w:val="InternetLink"/>
                  <w:rFonts w:ascii="Times New Roman;Times;Serif" w:hAnsi="Times New Roman;Times;Serif"/>
                  <w:sz w:val="20"/>
                </w:rPr>
                <w:t>99.1</w:t>
              </w:r>
            </w:hyperlink>
          </w:p>
        </w:tc>
        <w:tc>
          <w:tcPr>
            <w:tcW w:w="9810" w:type="dxa"/>
            <w:tcBorders/>
            <w:vAlign w:val="center"/>
          </w:tcPr>
          <w:p>
            <w:pPr>
              <w:pStyle w:val="TableContents"/>
              <w:bidi w:val="0"/>
              <w:spacing w:before="0" w:after="283"/>
              <w:jc w:val="left"/>
              <w:rPr/>
            </w:pPr>
            <w:hyperlink r:id="rId29">
              <w:r>
                <w:rPr>
                  <w:rStyle w:val="InternetLink"/>
                  <w:rFonts w:ascii="Times New Roman;Times;Serif" w:hAnsi="Times New Roman;Times;Serif"/>
                  <w:sz w:val="20"/>
                </w:rPr>
                <w:t>Leap Therapeutics, Inc. 2016 Equity Incentive Plan (incorporated by reference to Exhibit 10.2 of the registration statement on Form S-8 filed with the Commission on January 27, 2017).</w:t>
              </w:r>
            </w:hyperlink>
          </w:p>
        </w:tc>
      </w:tr>
      <w:tr>
        <w:trPr/>
        <w:tc>
          <w:tcPr>
            <w:tcW w:w="395" w:type="dxa"/>
            <w:tcBorders/>
            <w:vAlign w:val="center"/>
          </w:tcPr>
          <w:p>
            <w:pPr>
              <w:pStyle w:val="TableContents"/>
              <w:bidi w:val="0"/>
              <w:spacing w:before="0" w:after="283"/>
              <w:jc w:val="left"/>
              <w:rPr/>
            </w:pPr>
            <w:hyperlink r:id="rId30">
              <w:r>
                <w:rPr>
                  <w:rStyle w:val="InternetLink"/>
                  <w:rFonts w:ascii="Times New Roman;Times;Serif" w:hAnsi="Times New Roman;Times;Serif"/>
                  <w:sz w:val="20"/>
                </w:rPr>
                <w:t>99.2</w:t>
              </w:r>
            </w:hyperlink>
          </w:p>
        </w:tc>
        <w:tc>
          <w:tcPr>
            <w:tcW w:w="9810" w:type="dxa"/>
            <w:tcBorders/>
            <w:vAlign w:val="center"/>
          </w:tcPr>
          <w:p>
            <w:pPr>
              <w:pStyle w:val="TableContents"/>
              <w:bidi w:val="0"/>
              <w:spacing w:before="0" w:after="283"/>
              <w:jc w:val="left"/>
              <w:rPr/>
            </w:pPr>
            <w:hyperlink r:id="rId31">
              <w:r>
                <w:rPr>
                  <w:rStyle w:val="InternetLink"/>
                  <w:rFonts w:ascii="Times New Roman;Times;Serif" w:hAnsi="Times New Roman;Times;Serif"/>
                  <w:sz w:val="20"/>
                </w:rPr>
                <w:t>First Amendment to the 2016 Equity Incentive Plan (incorporated by reference to Exhibit 10.1 of the registration statement on Form S-8 filed with the Commission on June 11, 2019).</w:t>
              </w:r>
            </w:hyperlink>
          </w:p>
        </w:tc>
      </w:tr>
      <w:tr>
        <w:trPr/>
        <w:tc>
          <w:tcPr>
            <w:tcW w:w="395" w:type="dxa"/>
            <w:tcBorders/>
            <w:vAlign w:val="center"/>
          </w:tcPr>
          <w:p>
            <w:pPr>
              <w:pStyle w:val="TableContents"/>
              <w:bidi w:val="0"/>
              <w:spacing w:before="0" w:after="283"/>
              <w:jc w:val="left"/>
              <w:rPr/>
            </w:pPr>
            <w:hyperlink w:anchor="tm2616693d1_ex-filingfees.htm">
              <w:r>
                <w:rPr>
                  <w:rStyle w:val="InternetLink"/>
                  <w:rFonts w:ascii="Times New Roman;Times;Serif" w:hAnsi="Times New Roman;Times;Serif"/>
                  <w:sz w:val="20"/>
                </w:rPr>
                <w:t>107</w:t>
              </w:r>
            </w:hyperlink>
          </w:p>
        </w:tc>
        <w:tc>
          <w:tcPr>
            <w:tcW w:w="9810" w:type="dxa"/>
            <w:tcBorders/>
            <w:vAlign w:val="center"/>
          </w:tcPr>
          <w:p>
            <w:pPr>
              <w:pStyle w:val="TableContents"/>
              <w:bidi w:val="0"/>
              <w:spacing w:before="0" w:after="283"/>
              <w:jc w:val="left"/>
              <w:rPr/>
            </w:pPr>
            <w:hyperlink w:anchor="tm2616693d1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ignpage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June 9, 2026.</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560"/>
        <w:gridCol w:w="3080"/>
        <w:gridCol w:w="75"/>
      </w:tblGrid>
      <w:tr>
        <w:trPr/>
        <w:tc>
          <w:tcPr>
            <w:tcW w:w="36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CYPHERPUNK TECHNOLOGIES INC.</w:t>
            </w:r>
          </w:p>
        </w:tc>
        <w:tc>
          <w:tcPr>
            <w:tcW w:w="75" w:type="dxa"/>
            <w:tcBorders/>
            <w:vAlign w:val="center"/>
          </w:tcPr>
          <w:p>
            <w:pPr>
              <w:pStyle w:val="TableContents"/>
              <w:bidi w:val="0"/>
              <w:spacing w:before="0" w:after="283"/>
              <w:jc w:val="left"/>
              <w:rPr/>
            </w:pPr>
            <w:r>
              <w:rPr/>
              <w:t> </w:t>
            </w:r>
          </w:p>
        </w:tc>
      </w:tr>
      <w:tr>
        <w:trPr/>
        <w:tc>
          <w:tcPr>
            <w:tcW w:w="36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Douglas E. Onsi</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Douglas E. Onsi</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Khing Oei and Douglas Onsi, and each of them, as his true and lawful attorney-in-fact and agent with full power of substitution, for him in any and all capacities, to sign any and all amendments to this registration statement (including post-effective amendments), and to file the same, with all exhibits thereto and other documents in connection therewith, with the SEC, granting unto said attorney-in-fact and agent full power and authority to do and perform each and every act and thing requisite and necessary to be done in connection therewith, as fully for all intents and purposes as he might or could do in person, hereby ratifying and confirming all that said attorney-in-fact and agent, or his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380" w:type="dxa"/>
        <w:jc w:val="left"/>
        <w:tblInd w:w="0" w:type="dxa"/>
        <w:tblLayout w:type="fixed"/>
        <w:tblCellMar>
          <w:top w:w="0" w:type="dxa"/>
          <w:left w:w="0" w:type="dxa"/>
          <w:bottom w:w="28" w:type="dxa"/>
          <w:right w:w="0" w:type="dxa"/>
        </w:tblCellMar>
      </w:tblPr>
      <w:tblGrid>
        <w:gridCol w:w="2150"/>
        <w:gridCol w:w="60"/>
        <w:gridCol w:w="4040"/>
        <w:gridCol w:w="60"/>
        <w:gridCol w:w="1070"/>
      </w:tblGrid>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40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President, Chief</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DOUGLAS E. ONSI</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Officer and Director (Principal</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9, 2026</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Douglas E. Onsi</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Officer and Principal Financial Officer)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KHING OEI</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9, 2026</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Khing Oei</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JAMES CAVANAUGH</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9, 2026</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James Cavanaugh</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THOMAS DIETZ</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9, 2026</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Thomas Dietz</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WILLIAM LI</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9, 2026</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William Li</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JOSEPH LOSCALZO</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9, 2026</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Joseph Loscalzo</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PATRICIA MARTIN</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9, 2026</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Patricia Martin</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800" w:type="dxa"/>
        <w:jc w:val="left"/>
        <w:tblInd w:w="0" w:type="dxa"/>
        <w:tblLayout w:type="fixed"/>
        <w:tblCellMar>
          <w:top w:w="0" w:type="dxa"/>
          <w:left w:w="0" w:type="dxa"/>
          <w:bottom w:w="28" w:type="dxa"/>
          <w:right w:w="0" w:type="dxa"/>
        </w:tblCellMar>
      </w:tblPr>
      <w:tblGrid>
        <w:gridCol w:w="2930"/>
        <w:gridCol w:w="60"/>
        <w:gridCol w:w="680"/>
        <w:gridCol w:w="60"/>
        <w:gridCol w:w="1070"/>
      </w:tblGrid>
      <w:tr>
        <w:trPr/>
        <w:tc>
          <w:tcPr>
            <w:tcW w:w="29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NISSIM MASHIACH</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9, 2026</w:t>
            </w:r>
          </w:p>
        </w:tc>
      </w:tr>
      <w:tr>
        <w:trPr/>
        <w:tc>
          <w:tcPr>
            <w:tcW w:w="29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Nissim Mashiach</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9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CHRISTIAN RICHARD</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9, 2026</w:t>
            </w:r>
          </w:p>
        </w:tc>
      </w:tr>
      <w:tr>
        <w:trPr/>
        <w:tc>
          <w:tcPr>
            <w:tcW w:w="29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Christian Richard</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9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RICHARD L. SCHILSKY</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9, 2026</w:t>
            </w:r>
          </w:p>
        </w:tc>
      </w:tr>
      <w:tr>
        <w:trPr/>
        <w:tc>
          <w:tcPr>
            <w:tcW w:w="29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Richard L Schilsky</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9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CHRISTOPHER K. MIRABELLI</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9, 2026</w:t>
            </w:r>
          </w:p>
        </w:tc>
      </w:tr>
      <w:tr>
        <w:trPr/>
        <w:tc>
          <w:tcPr>
            <w:tcW w:w="29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Christopher K. Mirabelli</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9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WILL MCEVOY</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9, 2026</w:t>
            </w:r>
          </w:p>
        </w:tc>
      </w:tr>
      <w:tr>
        <w:trPr/>
        <w:tc>
          <w:tcPr>
            <w:tcW w:w="29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Will McEvoy</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tm2616693d1_ex5-1.htm"/>
      <w:bookmarkStart w:id="4" w:name="kstm2616693d1_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Cypherpunk Technologies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Thorndike Street, Suite B1-1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 02141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4"/>
        <w:gridCol w:w="9834"/>
      </w:tblGrid>
      <w:tr>
        <w:trPr/>
        <w:tc>
          <w:tcPr>
            <w:tcW w:w="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Re:</w:t>
            </w:r>
          </w:p>
        </w:tc>
        <w:tc>
          <w:tcPr>
            <w:tcW w:w="9834" w:type="dxa"/>
            <w:tcBorders/>
            <w:vAlign w:val="center"/>
          </w:tcPr>
          <w:p>
            <w:pPr>
              <w:pStyle w:val="TableContents"/>
              <w:bidi w:val="0"/>
              <w:spacing w:before="0" w:after="283"/>
              <w:jc w:val="left"/>
              <w:rPr>
                <w:u w:val="single"/>
              </w:rPr>
            </w:pPr>
            <w:r>
              <w:rPr>
                <w:u w:val="single"/>
              </w:rPr>
              <w:t>Registration Statement on Form S-8; 3,354,042 shares of Common Stock of Cypherpunk Technologies Inc., par value $0.001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Cypherpunk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registration by the Company of 3,354,042 shares of common stock of the Company, par value $0.001 per share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issuable under the Company’s 2016 Equity Incentive Plan, as amended (the “</w:t>
      </w:r>
      <w:r>
        <w:rPr>
          <w:rFonts w:ascii="Times New Roman;Times;Serif" w:hAnsi="Times New Roman;Times;Serif"/>
          <w:b w:val="false"/>
          <w:i w:val="false"/>
          <w:caps w:val="false"/>
          <w:smallCaps w:val="false"/>
          <w:sz w:val="20"/>
          <w:u w:val="single"/>
        </w:rPr>
        <w:t>2016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included in a registration statement on Form S-8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June 9, 2026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This opinion is being furnished in connection with the requirements of Item 601(b)(5) of Regulation S-K under the Act, and no opinion is expressed herein as to any matter pertaining to the contents of the Registration Statement or the related prospectuses, other than as expressly stated herein with respect to the issuance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and we express no opinion with respect to any other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as of the date hereof that, when the Shares have been issued and delivered by the Company against payment therefor in the circumstances contemplated by the 2016 Plan, assuming in each case that the individual issuances, grants or awards under the 2016 Plan are duly authorized by all necessary corporate action and duly issued, granted or awarded and exercised in accordance with the requirements of law and the 2016 Plan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tbl>
      <w:tblPr>
        <w:tblW w:w="3350" w:type="dxa"/>
        <w:jc w:val="left"/>
        <w:tblInd w:w="0" w:type="dxa"/>
        <w:tblLayout w:type="fixed"/>
        <w:tblCellMar>
          <w:top w:w="0" w:type="dxa"/>
          <w:left w:w="0" w:type="dxa"/>
          <w:bottom w:w="0" w:type="dxa"/>
          <w:right w:w="0" w:type="dxa"/>
        </w:tblCellMar>
      </w:tblPr>
      <w:tblGrid>
        <w:gridCol w:w="75"/>
        <w:gridCol w:w="3275"/>
      </w:tblGrid>
      <w:tr>
        <w:trPr/>
        <w:tc>
          <w:tcPr>
            <w:tcW w:w="7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MORGAN, LEWIS &amp; BOCKIUS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right"/>
        <w:rPr>
          <w:b/>
        </w:rPr>
      </w:pPr>
      <w:bookmarkStart w:id="5" w:name="tm2616693d1_ex23-1.htm"/>
      <w:bookmarkStart w:id="6" w:name="kstm2616693d1_ex231"/>
      <w:bookmarkEnd w:id="5"/>
      <w:bookmarkEnd w:id="6"/>
      <w:r>
        <w:rPr>
          <w:b/>
        </w:rPr>
        <w:t>Exhibit 23.1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of Cypherpunk Technologies Inc. on Form S-8 to be filed on or about June 9, 2026 of our report dated March 16, 2026, on our audits of the financial statements as of December 31, 2025 and 2024 and for each of the years then ended, which report was included in the Annual Report on Form 10-K filed March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EisnerAmper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EISNERAMPER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tm2616693d1_ex-filingfees.htm"/>
      <w:bookmarkStart w:id="8" w:name="kstm2616693d1_exfilingfees"/>
      <w:bookmarkStart w:id="9" w:name="tm2616693d1_ex-filingfees.htm"/>
      <w:bookmarkStart w:id="10" w:name="kstm2616693d1_exfilingfees"/>
      <w:bookmarkEnd w:id="9"/>
      <w:bookmarkEnd w:id="10"/>
      <w:r>
        <w:br w:type="page"/>
      </w:r>
    </w:p>
    <w:tbl>
      <w:tblPr>
        <w:tblW w:w="4655" w:type="dxa"/>
        <w:jc w:val="left"/>
        <w:tblInd w:w="0" w:type="dxa"/>
        <w:tblLayout w:type="fixed"/>
        <w:tblCellMar>
          <w:top w:w="28" w:type="dxa"/>
          <w:left w:w="28" w:type="dxa"/>
          <w:bottom w:w="28" w:type="dxa"/>
          <w:right w:w="28" w:type="dxa"/>
        </w:tblCellMar>
      </w:tblPr>
      <w:tblGrid>
        <w:gridCol w:w="4501"/>
        <w:gridCol w:w="154"/>
      </w:tblGrid>
      <w:tr>
        <w:trPr/>
        <w:tc>
          <w:tcPr>
            <w:tcW w:w="465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50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b/>
              </w:rPr>
            </w:pPr>
            <w:r>
              <w:rPr>
                <w:b/>
              </w:rPr>
              <w:t xml:space="preserve">CYPHERPUNK TECHNOLOGIES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4"/>
        <w:gridCol w:w="1301"/>
        <w:gridCol w:w="1210"/>
        <w:gridCol w:w="1244"/>
        <w:gridCol w:w="1603"/>
        <w:gridCol w:w="1127"/>
        <w:gridCol w:w="1442"/>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4" w:type="dxa"/>
            <w:tcBorders/>
            <w:shd w:fill="E7E7E2" w:val="clear"/>
            <w:vAlign w:val="center"/>
          </w:tcPr>
          <w:p>
            <w:pPr>
              <w:pStyle w:val="TableContents"/>
              <w:bidi w:val="0"/>
              <w:spacing w:before="0" w:after="283"/>
              <w:jc w:val="left"/>
              <w:rPr/>
            </w:pPr>
            <w:r>
              <w:rPr/>
              <w:t xml:space="preserve">Common Stock, par value $0.001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3,354,042 </w:t>
            </w:r>
          </w:p>
        </w:tc>
        <w:tc>
          <w:tcPr>
            <w:tcW w:w="1244" w:type="dxa"/>
            <w:tcBorders/>
            <w:shd w:fill="E7E7E2" w:val="clear"/>
            <w:vAlign w:val="center"/>
          </w:tcPr>
          <w:p>
            <w:pPr>
              <w:pStyle w:val="TableContents"/>
              <w:bidi w:val="0"/>
              <w:spacing w:before="0" w:after="283"/>
              <w:jc w:val="right"/>
              <w:rPr/>
            </w:pPr>
            <w:r>
              <w:rPr/>
              <w:t xml:space="preserve">$ 0.5915 </w:t>
            </w:r>
          </w:p>
        </w:tc>
        <w:tc>
          <w:tcPr>
            <w:tcW w:w="1603" w:type="dxa"/>
            <w:tcBorders/>
            <w:shd w:fill="E7E7E2" w:val="clear"/>
            <w:vAlign w:val="center"/>
          </w:tcPr>
          <w:p>
            <w:pPr>
              <w:pStyle w:val="TableContents"/>
              <w:bidi w:val="0"/>
              <w:spacing w:before="0" w:after="283"/>
              <w:jc w:val="right"/>
              <w:rPr/>
            </w:pPr>
            <w:r>
              <w:rPr/>
              <w:t xml:space="preserve">$ 1,983,915.84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$ 273.98 </w:t>
            </w:r>
          </w:p>
        </w:tc>
      </w:tr>
      <w:tr>
        <w:trPr/>
        <w:tc>
          <w:tcPr>
            <w:tcW w:w="4789"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1" w:name="MaxAggtOfferingPrice"/>
            <w:bookmarkEnd w:id="11"/>
            <w:r>
              <w:rPr/>
              <w:t xml:space="preserve">$ 1,983,915.84 </w:t>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$ 273.98 </w:t>
            </w:r>
          </w:p>
        </w:tc>
      </w:tr>
      <w:tr>
        <w:trPr/>
        <w:tc>
          <w:tcPr>
            <w:tcW w:w="4789"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89"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4" w:name="NetFeeAmt"/>
            <w:bookmarkEnd w:id="14"/>
            <w:r>
              <w:rPr/>
              <w:t xml:space="preserve">$ 273.98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8"/>
        <w:gridCol w:w="8708"/>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Pursuant to Rule 416 under the Securities Act of 1933, as amended (the "Securities Act"), this Registration Statement shall also cover any additional shares of Common Stock which become issuable under the Cypherpunk Technologies Inc. 2016 Equity Incentive Plan (the "2016 EIP") by reason of any stock dividend, stock split, recapitalization or other similar transaction effected without the receipt of consideration which results in an increase in the number of the outstanding shares of the Registrant's Common Stock. Estimated in accordance with Rule 457(h) solely for the purpose of calculating the registration fee based on the average of the high and low prices of the Registrant's Common Stock as reported on the Nasdaq Global Market on June 5, 2026. Represents the aggregate number of shares of Common Stock that were automatically added on January 1, 2026 to the shares authorized for issuance under the 2016 EIP pursuant to an "evergreen" provision contained in the 2016 EIP. Pursuant to such provision, on January 1 of each calendar year, the number of shares authorized for issuance under the 2016 EIP is automatically increased by a number equal to (a) 4% of the outstanding Common Stock of the Registrant as of the end of the immediately preceding calendar year; or (b) such lesser number of shares of Common Stock as is determined by the Registrant's compensation committee in the applicable year.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9745/000110465917004557/a17-3113_1s8.htm" TargetMode="External"/><Relationship Id="rId3" Type="http://schemas.openxmlformats.org/officeDocument/2006/relationships/hyperlink" Target="https://www.sec.gov/Archives/edgar/data/1509745/000110465918018107/a18-8273_1s8.htm" TargetMode="External"/><Relationship Id="rId4" Type="http://schemas.openxmlformats.org/officeDocument/2006/relationships/hyperlink" Target="https://www.sec.gov/Archives/edgar/data/1509745/000110465919034806/a19-11182_1s8.htm" TargetMode="External"/><Relationship Id="rId5" Type="http://schemas.openxmlformats.org/officeDocument/2006/relationships/hyperlink" Target="https://www.sec.gov/Archives/edgar/data/1509745/000110465920036435/tm2012315-1_s8.htm" TargetMode="External"/><Relationship Id="rId6" Type="http://schemas.openxmlformats.org/officeDocument/2006/relationships/hyperlink" Target="https://www.sec.gov/Archives/edgar/data/1509745/000110465921037215/tm219800d1_s8.htm" TargetMode="External"/><Relationship Id="rId7" Type="http://schemas.openxmlformats.org/officeDocument/2006/relationships/hyperlink" Target="https://www.sec.gov/Archives/edgar/data/1509745/000110465922009055/tm224676d1_s8.htm" TargetMode="External"/><Relationship Id="rId8" Type="http://schemas.openxmlformats.org/officeDocument/2006/relationships/hyperlink" Target="https://www.sec.gov/Archives/edgar/data/1509745/000110465923011156/tm235513d1_s8.htm" TargetMode="External"/><Relationship Id="rId9" Type="http://schemas.openxmlformats.org/officeDocument/2006/relationships/hyperlink" Target="https://www.sec.gov/Archives/edgar/data/1509745/000110465924007336/tm243987d1_s8.htm" TargetMode="External"/><Relationship Id="rId10" Type="http://schemas.openxmlformats.org/officeDocument/2006/relationships/hyperlink" Target="https://www.sec.gov/Archives/edgar/data/1509745/000110465924007336/tm243987d1_s8.htm" TargetMode="External"/><Relationship Id="rId11" Type="http://schemas.openxmlformats.org/officeDocument/2006/relationships/hyperlink" Target="https://www.sec.gov/Archives/edgar/data/1509745/000110465925028282/tm2510101d1_s8.htm" TargetMode="External"/><Relationship Id="rId12" Type="http://schemas.openxmlformats.org/officeDocument/2006/relationships/hyperlink" Target="https://www.sec.gov/Archives/edgar/data/1509745/000110465920104009/tm2030606d1_ex3-3.htm" TargetMode="External"/><Relationship Id="rId13" Type="http://schemas.openxmlformats.org/officeDocument/2006/relationships/hyperlink" Target="https://www.sec.gov/Archives/edgar/data/1509745/000110465920104009/tm2030606d1_ex3-3.htm" TargetMode="External"/><Relationship Id="rId14" Type="http://schemas.openxmlformats.org/officeDocument/2006/relationships/hyperlink" Target="https://www.sec.gov/Archives/edgar/data/1509745/000141057823002343/lptx-20230930xex3d1.htm" TargetMode="External"/><Relationship Id="rId15" Type="http://schemas.openxmlformats.org/officeDocument/2006/relationships/hyperlink" Target="https://www.sec.gov/Archives/edgar/data/1509745/000141057823002343/lptx-20230930xex3d1.htm" TargetMode="External"/><Relationship Id="rId16" Type="http://schemas.openxmlformats.org/officeDocument/2006/relationships/hyperlink" Target="https://www.sec.gov/Archives/edgar/data/1509745/000141057823002343/lptx-20230930xex3d2.htm" TargetMode="External"/><Relationship Id="rId17" Type="http://schemas.openxmlformats.org/officeDocument/2006/relationships/hyperlink" Target="https://www.sec.gov/Archives/edgar/data/1509745/000141057823002343/lptx-20230930xex3d2.htm" TargetMode="External"/><Relationship Id="rId18" Type="http://schemas.openxmlformats.org/officeDocument/2006/relationships/hyperlink" Target="https://www.sec.gov/Archives/edgar/data/1509745/000110465925109827/tmb-20250930xex3d2.htm" TargetMode="External"/><Relationship Id="rId19" Type="http://schemas.openxmlformats.org/officeDocument/2006/relationships/hyperlink" Target="https://www.sec.gov/Archives/edgar/data/1509745/000110465925109827/tmb-20250930xex3d2.htm" TargetMode="External"/><Relationship Id="rId20" Type="http://schemas.openxmlformats.org/officeDocument/2006/relationships/hyperlink" Target="https://www.sec.gov/Archives/edgar/data/1509745/000110465925121566/tm2533529d1_ex3-1.htm" TargetMode="External"/><Relationship Id="rId21" Type="http://schemas.openxmlformats.org/officeDocument/2006/relationships/hyperlink" Target="https://www.sec.gov/Archives/edgar/data/1509745/000110465925121566/tm2533529d1_ex3-1.htm" TargetMode="External"/><Relationship Id="rId22" Type="http://schemas.openxmlformats.org/officeDocument/2006/relationships/hyperlink" Target="https://www.sec.gov/Archives/edgar/data/1509745/000110465925109827/tmb-20250930xex3d3.htm" TargetMode="External"/><Relationship Id="rId23" Type="http://schemas.openxmlformats.org/officeDocument/2006/relationships/hyperlink" Target="https://www.sec.gov/Archives/edgar/data/1509745/000110465925109827/tmb-20250930xex3d3.htm" TargetMode="External"/><Relationship Id="rId24" Type="http://schemas.openxmlformats.org/officeDocument/2006/relationships/hyperlink" Target="https://www.sec.gov/Archives/edgar/data/1509745/000104746916016763/a2230279zex-4_1.htm" TargetMode="External"/><Relationship Id="rId25" Type="http://schemas.openxmlformats.org/officeDocument/2006/relationships/hyperlink" Target="https://www.sec.gov/Archives/edgar/data/1509745/000104746916016763/a2230279zex-4_1.htm" TargetMode="External"/><Relationship Id="rId26" Type="http://schemas.openxmlformats.org/officeDocument/2006/relationships/hyperlink" Target="https://www.sec.gov/Archives/edgar/data/1509745/000110465926028566/cyph-20251231xex4d9.htm" TargetMode="External"/><Relationship Id="rId27" Type="http://schemas.openxmlformats.org/officeDocument/2006/relationships/hyperlink" Target="https://www.sec.gov/Archives/edgar/data/1509745/000110465926028566/cyph-20251231xex4d9.htm" TargetMode="External"/><Relationship Id="rId28" Type="http://schemas.openxmlformats.org/officeDocument/2006/relationships/hyperlink" Target="https://www.sec.gov/Archives/edgar/data/1509745/000110465917004557/a17-3113_1ex10d2.htm" TargetMode="External"/><Relationship Id="rId29" Type="http://schemas.openxmlformats.org/officeDocument/2006/relationships/hyperlink" Target="https://www.sec.gov/Archives/edgar/data/1509745/000110465917004557/a17-3113_1ex10d2.htm" TargetMode="External"/><Relationship Id="rId30" Type="http://schemas.openxmlformats.org/officeDocument/2006/relationships/hyperlink" Target="https://www.sec.gov/Archives/edgar/data/1509745/000110465919034806/a19-11182_1ex10d1.htm" TargetMode="External"/><Relationship Id="rId31" Type="http://schemas.openxmlformats.org/officeDocument/2006/relationships/hyperlink" Target="https://www.sec.gov/Archives/edgar/data/1509745/000110465919034806/a19-11182_1ex10d1.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2292</Words>
  <Characters>12179</Characters>
  <CharactersWithSpaces>14523</CharactersWithSpaces>
  <Paragraphs>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